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a37c162f1d77e2637d804b4a4258be2b1540db"/>
    <w:p>
      <w:pPr>
        <w:pStyle w:val="Heading3"/>
      </w:pPr>
      <w:r>
        <w:t xml:space="preserve">О приказе Минстроя России от 26 мая 2020 г. № 282/пр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t xml:space="preserve">Уважаемые заявители!</w:t>
      </w:r>
    </w:p>
    <w:p>
      <w:pPr>
        <w:pStyle w:val="BodyText"/>
      </w:pPr>
      <w:r>
        <w:t xml:space="preserve">Информируем Вас, что 28 августа 2020 г. вступил в силу </w:t>
      </w:r>
      <w:hyperlink r:id="rId20">
        <w:r>
          <w:rPr>
            <w:rStyle w:val="Hyperlink"/>
            <w:bCs/>
            <w:b/>
          </w:rPr>
          <w:t xml:space="preserve">приказ Минстроя России от 26 мая 2020 г. № 282/пр</w:t>
        </w:r>
      </w:hyperlink>
      <w:r>
        <w:t xml:space="preserve">, которым вносятся изменения в требования к составу, содержанию и порядку оформления заключения государственной экспертизы проектной документации и (или) результатов инженерных изысканий, утвержденные приказом Минстроя России от 8 июня 2018 г. № 341/пр (далее – Требования).</w:t>
      </w:r>
    </w:p>
    <w:p>
      <w:pPr>
        <w:pStyle w:val="BodyText"/>
      </w:pPr>
      <w:r>
        <w:t xml:space="preserve">Указанные изменения в числе прочего корректируют рекомендуемые образцы заключений.</w:t>
      </w:r>
    </w:p>
    <w:p>
      <w:pPr>
        <w:pStyle w:val="BodyText"/>
      </w:pPr>
      <w:r>
        <w:t xml:space="preserve">Обращаем внимание, что в случае если государственная экспертиза начата 28 августа 2020 г. и позднее, заключение оформляется в соответствии с Требованиями (в редакции приказа Минстроя России от 26 мая 2020 г. № 282/пр).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http://exp.mos.ru/presscenter/informatsiya-dlya-zayaviteley/detail/9207038.html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informatsiya-dlya-zayaviteley/detail/9207038.html" TargetMode="External" /><Relationship Type="http://schemas.openxmlformats.org/officeDocument/2006/relationships/hyperlink" Id="rId20" Target="http://publication.pravo.gov.ru/Document/View/000120200817001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informatsiya-dlya-zayaviteley/detail/9207038.html" TargetMode="External" /><Relationship Type="http://schemas.openxmlformats.org/officeDocument/2006/relationships/hyperlink" Id="rId20" Target="http://publication.pravo.gov.ru/Document/View/000120200817001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2025-06-26T13:03:36Z</dcterms:created>
  <dcterms:modified xsi:type="dcterms:W3CDTF">2025-06-26T13:03:36Z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