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f31cffb6a24b55c6fb96b0607e1f96032a1e9d"/>
    <w:p>
      <w:pPr>
        <w:pStyle w:val="Heading3"/>
      </w:pPr>
      <w:r>
        <w:t xml:space="preserve">Интервью председателя Москомэкспертизы Валерия Леонова журналу «Московские торги»</w:t>
      </w:r>
    </w:p>
    <w:p>
      <w:pPr>
        <w:pStyle w:val="FirstParagraph"/>
      </w:pPr>
      <w:r>
        <w:t xml:space="preserve">30.10.2018</w:t>
      </w:r>
    </w:p>
    <w:p>
      <w:pPr>
        <w:pStyle w:val="BodyText"/>
      </w:pPr>
      <w:r>
        <w:t xml:space="preserve">2018 год стал юбилейным для Москомэкспертизы и её подведомственных организаций. Председатель Москомэкспертизы</w:t>
      </w:r>
      <w:r>
        <w:t xml:space="preserve"> </w:t>
      </w:r>
      <w:r>
        <w:rPr>
          <w:bCs/>
          <w:b/>
        </w:rPr>
        <w:t xml:space="preserve">Валерий Леонов</w:t>
      </w:r>
      <w:r>
        <w:t xml:space="preserve"> </w:t>
      </w:r>
      <w:r>
        <w:t xml:space="preserve">в интервью журналу «Московские торги» рассказал о главных достижениях организаций, о планах и приоритетных направлениях развития на ближайшие годы.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http://exp.mos.ru/presscenter/article/detail/7666899.html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ГАУ города Москвы «Московская государственная экспертиза»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exp.mos.ru" TargetMode="External" /><Relationship Type="http://schemas.openxmlformats.org/officeDocument/2006/relationships/hyperlink" Id="rId20" Target="http://exp.mos.ru/presscenter/article/detail/766689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exp.mos.ru" TargetMode="External" /><Relationship Type="http://schemas.openxmlformats.org/officeDocument/2006/relationships/hyperlink" Id="rId20" Target="http://exp.mos.ru/presscenter/article/detail/766689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2025-07-10T04:00:57Z</dcterms:created>
  <dcterms:modified xsi:type="dcterms:W3CDTF">2025-07-10T04:00:57Z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