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сковская-перспектива-гау-ниац---20-лет"/>
    <w:p>
      <w:pPr>
        <w:pStyle w:val="Heading3"/>
      </w:pPr>
      <w:r>
        <w:t xml:space="preserve">«Московская перспектива»: ГАУ «НИАЦ» - 20 лет</w:t>
      </w:r>
    </w:p>
    <w:p>
      <w:pPr>
        <w:pStyle w:val="FirstParagraph"/>
      </w:pPr>
      <w:r>
        <w:t xml:space="preserve">22.12.2016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http://exp.mos.ru/presscenter/article/detail/4503336.html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article/detail/45033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article/detail/45033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2025-07-18T14:57:33Z</dcterms:created>
  <dcterms:modified xsi:type="dcterms:W3CDTF">2025-07-18T14:57:33Z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