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5764c2350f7d82a00c667871022564f77066f"/>
    <w:p>
      <w:pPr>
        <w:pStyle w:val="Heading3"/>
      </w:pPr>
      <w:r>
        <w:t xml:space="preserve">АГН «Москва»: В 2016 г. сметная стоимость строительства объектов горзаказа снижена на 59,6 млрд руб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drawing>
          <wp:inline>
            <wp:extent cx="5334000" cy="4267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exp.mos.ru/www/upload/medialibrary/20a/fpd_9681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Общая сметная стоимость строительства объектов, финансируемых из бюджета столицы, снизилась с начала 2016 г. на 59,6 млрд руб. благодаря экспертизе проектов. Об этом, а также о том, сколько экспертных заключений по строительным проектам выдано комитетом с января 2016 г. и о том, сколько комплектов проектной документации ежедневно рассматривают специалисты Москомэкспертизы , в интервью корреспонденту Агентства городских новостей «Москва» Екатерине Кармановой сообщил председатель столичного комитета по ценовой политике в строительстве и государственной экспертизе проектов (Москомэкспертиза)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Валерий Леонов.</w:t>
      </w:r>
    </w:p>
    <w:p>
      <w:pPr>
        <w:pStyle w:val="BodyText"/>
      </w:pPr>
      <w:r>
        <w:rPr>
          <w:bCs/>
          <w:b/>
        </w:rPr>
        <w:t xml:space="preserve">Екатерина Карманова (Е.К.):</w:t>
      </w:r>
      <w:r>
        <w:t xml:space="preserve"> </w:t>
      </w:r>
      <w:r>
        <w:t xml:space="preserve">Валерий Владимирович, важной частью работы Москомэкспертизы и подведомственных организаций является экономия бюджетных средств города при осуществлении государственной экспертизы. Какие еще задачи стоят перед ведомством?</w:t>
      </w:r>
    </w:p>
    <w:p>
      <w:pPr>
        <w:pStyle w:val="BodyText"/>
      </w:pPr>
      <w:r>
        <w:rPr>
          <w:bCs/>
          <w:b/>
        </w:rPr>
        <w:t xml:space="preserve">Валерий Леонов (В.Л.):</w:t>
      </w:r>
      <w:r>
        <w:t xml:space="preserve"> </w:t>
      </w:r>
      <w:r>
        <w:t xml:space="preserve">Начнем с того, что у Москомэкспертизы и подведомственных учреждений (Мосгосэкспертизы и ГАУ «НИАЦ» - прим. Агентства «Москва») есть ряд задач, выполнение которых является нашей основной целью из года в год. И снижение сметной стоимости бюджетных объектов - задача далеко не единственная. Так, для комитета это выработка государственной политики и нормативно-правового регулирования в сфере сметного нормирования и ценообразования при проектировании и строительстве объектов государственного заказа столицы. Также на постоянной основе ведется актуализация действующей сметно-нормативной базы для Москвы ТСН-2001. ГАУ «НИАЦ», в свою очередь, осуществляет ежемесячный мониторинг текущих цен на строительные ресурсы по более чем 28,5 тыс. позиций и ведет разработку расценок и сметных цен для новых строительных технологий и инновационных технических решений, применяемых на объектах городского строительства. Деятельность по этим направлениям позволяет оперативно включать в состав ТСН-2001 расценки и сметные цены на самые современные технологии и ресурсы. Учреждение также осуществляет и разработку нормативно-методической документации по ценообразованию в области проектных работ и градостроительного планирования и разработку проектов специальных технических условий.</w:t>
      </w:r>
    </w:p>
    <w:p>
      <w:pPr>
        <w:pStyle w:val="BodyText"/>
      </w:pPr>
      <w:r>
        <w:t xml:space="preserve">И, наконец, возвращаясь к вашему вопросу, главная задача Мосгосэкспертизы - это обеспечение безопасности и надежности столичного строительства с помощью проведения государственной экспертизы проектной документации и результатов инженерных изысканий объектов нового строительства, реконструкции, капитального ремонта зданий и сооружений на территории Москвы. Учреждение также осуществляет проверку достоверности определения сметной стоимости бюджетных объектов столицы и публичный технологический и ценовой аудит инвестиционных проектов, финансируемых за счет городского бюджета, что также способствует решению принципиальной задачи экономии бюджетных средств при сохранении качества проектных решений.</w:t>
      </w:r>
    </w:p>
    <w:p>
      <w:pPr>
        <w:pStyle w:val="BodyText"/>
      </w:pPr>
      <w:r>
        <w:t xml:space="preserve">Е.К.: Расскажите, как и за счет чего обеспечивается снижение сметной стоимости объектов?</w:t>
      </w:r>
    </w:p>
    <w:p>
      <w:pPr>
        <w:pStyle w:val="BodyText"/>
      </w:pPr>
      <w:r>
        <w:rPr>
          <w:bCs/>
          <w:b/>
        </w:rPr>
        <w:t xml:space="preserve">В.Л.:</w:t>
      </w:r>
      <w:r>
        <w:t xml:space="preserve"> </w:t>
      </w:r>
      <w:r>
        <w:t xml:space="preserve">Эксперты Мосгосэкспертизы рассматривают сметную документацию в комплексе и оценивают, насколько оправдано в проекте каждое решение и не влечет ли оно необоснованное увеличение сметы. Приоритетным моментом в процедуре экспертной оценки смет является оценка их соответствия нормативам, техническим и технологическим проектным решениям, методам организации строительства, включенным в проектную документацию и тому подобное. В ходе экспертизы исключаются ошибочные или завышенные объемы работ, неправильное применение расценок из-за их несоответствия технологии производства работ и применение необоснованно дорогостоящего оборудования и материалов. Вопрос экономии бюджетных средств поставлен сегодня мэром Москвы Сергеем Собяниным очень жестко. Перед нами стоит задача максимально оптимизировать стоимость столичного строительства, однако цель Мосгосэкспертизы в части проверки сметной стоимости состоит не в том, чтобы добиться ее снижения любой ценой, а определить оптимальную стоимость строительства в современных условиях и не потерять ни в качестве, ни в безопасности возводимых объектов.</w:t>
      </w:r>
    </w:p>
    <w:p>
      <w:pPr>
        <w:pStyle w:val="BodyText"/>
      </w:pPr>
      <w:r>
        <w:t xml:space="preserve">Е.К.: Валерий Владимирович, скажите, а бывают такие ситуации, когда сметчики, наоборот, недосчитываются? Когда экспертиза показывает, что на объект требуется больше средств, чем заложено в смете?</w:t>
      </w:r>
    </w:p>
    <w:p>
      <w:pPr>
        <w:pStyle w:val="BodyText"/>
      </w:pPr>
      <w:r>
        <w:rPr>
          <w:bCs/>
          <w:b/>
        </w:rPr>
        <w:t xml:space="preserve">В.Л.:</w:t>
      </w:r>
      <w:r>
        <w:t xml:space="preserve"> </w:t>
      </w:r>
      <w:r>
        <w:t xml:space="preserve">Да. И такие случаи бывают, но значительно реже. Это свидетельствует о том, что проектировщик, например, не включил в смету достаточное количество материалов и оборудования, взял не ту расценку или вовсе использовал не тот сборник - проще говоря, совершил ошибку при составлении сметы. Иногда проблема серьезнее - к примеру, в самом проекте один из разделов проработан не полностью, не запланирован пандус для маломобильных групп населения или не обозначена пожаробезопасная зона. Это напрямую сказывается на сметной стоимости: с увеличением объема работ смета тоже растет. Однако, если взять данные за этот год, то в целом по бюджетным объектам, проходившим экспертизу, сметные стоимости были увеличены только на 58,4 млн рублей. В сравнении с почти 60 млрд экономии за восемь месяцев текущего года это достаточно умеренный показатель, при этом каждое вынужденное увеличение сметы - только в целях обеспечения безопасности и надежности проектов. А сэкономленные средства могут быть перераспределены на иные нужды бюджета в том числе в рамках АИП. Уже сейчас в среднем по году мы экономим около 15,9% от заявленной сметной стоимости - то есть каждый шестой рубль возвращается в бюджет.</w:t>
      </w:r>
    </w:p>
    <w:p>
      <w:pPr>
        <w:pStyle w:val="BodyText"/>
      </w:pPr>
      <w:r>
        <w:t xml:space="preserve">Е.К.: А если посмотреть в динамике по годам: с 2014 г. по 2016 г.? Эта цифра всегда одинаковая?</w:t>
      </w:r>
    </w:p>
    <w:p>
      <w:pPr>
        <w:pStyle w:val="BodyText"/>
      </w:pPr>
      <w:r>
        <w:rPr>
          <w:bCs/>
          <w:b/>
        </w:rPr>
        <w:t xml:space="preserve">В.Л.:</w:t>
      </w:r>
      <w:r>
        <w:t xml:space="preserve"> </w:t>
      </w:r>
      <w:r>
        <w:t xml:space="preserve">Нет. Определенная тенденция, конечно, есть. В 2014 г. экономия составила 93,76 млрд руб., в 2015 г. - 108,34 млрд руб. Показатель экономии иногда бывает чуть выше, иногда - чуть ниже, и зависит от множества факторов. В любом случае, за последние несколько лет качество и оперативность работы у нас возросли благодаря переходу на электронный документооборот и переводу услуги государственной экспертизы проектной документации и результатов инженерных изысканий в электронный вид. В ближайшее время мы переведем еще две услуги - проверку достоверности определения сметной стоимости и согласование проектов СТУ (специальных технических условий) - в электронный вид, так что эффективность работы также возрастет и по этим направлениям.</w:t>
      </w:r>
    </w:p>
    <w:p>
      <w:pPr>
        <w:pStyle w:val="BodyText"/>
      </w:pPr>
      <w:r>
        <w:t xml:space="preserve">Е.К.: Валерий Владимирович, а сколько комплектов проектной документации находятся сейчас в работе? Какие это объекты?</w:t>
      </w:r>
    </w:p>
    <w:p>
      <w:pPr>
        <w:pStyle w:val="BodyText"/>
      </w:pPr>
      <w:r>
        <w:rPr>
          <w:bCs/>
          <w:b/>
        </w:rPr>
        <w:t xml:space="preserve">В.Л.:</w:t>
      </w:r>
      <w:r>
        <w:t xml:space="preserve"> </w:t>
      </w:r>
      <w:r>
        <w:t xml:space="preserve">Сейчас на рассмотрении в Мосгосэкспертизе находятся почти 600 комплектов проектной документации. Этот показатель тоже колеблется в течение года, однако в среднем последние три квартала у экспертов ежедневно находятся в работе не менее 500 комплектов проектной документации - это очень большая нагрузка и серьезный показатель активности столичного Стройкомплекса. У нас бывали случаи, когда выпускались более 100 заключений в сутки, - но это максимальная, практически предельная нагрузка. Ведь штат экспертов и их возможности ограничены, а набор в коллектив новых специалистов, их обучение и аттестация - тоже кропотливый и долгий процесс.</w:t>
      </w:r>
    </w:p>
    <w:p>
      <w:pPr>
        <w:pStyle w:val="BodyText"/>
      </w:pPr>
      <w:r>
        <w:t xml:space="preserve">Что касается функционального назначения объектов, находящихся у нас на рассмотрении, то они совершенно разные: это и жилые дома, и образовательные учреждения (школы, БНК, детские сады), и объекты здравоохранения (больницы, поликлиники), и объекты спортивной инфраструктуры (стадионы и спортивные комплексы). Также большую часть работы составляют объекты капитального ремонта, по ним за этот год выпущено уже более 2,2 тыс. заключений - это с учетом не только капремонта многоквартирных жилых домов (1 тыс. 888 заключений), но и капитального ремонта балконов и фасадов, осуществляемого ГУП «МосжилНИИпроект» (324 заключения).</w:t>
      </w:r>
    </w:p>
    <w:p>
      <w:pPr>
        <w:pStyle w:val="BodyText"/>
      </w:pPr>
      <w:r>
        <w:t xml:space="preserve">Е.К.: Валерий Владимирович, какова статистика по выданным заключениям: каково общее количество, сколько из них положительных, сколько отрицательных?</w:t>
      </w:r>
    </w:p>
    <w:p>
      <w:pPr>
        <w:pStyle w:val="BodyText"/>
      </w:pPr>
      <w:r>
        <w:rPr>
          <w:bCs/>
          <w:b/>
        </w:rPr>
        <w:t xml:space="preserve">В.Л.:</w:t>
      </w:r>
      <w:r>
        <w:t xml:space="preserve"> </w:t>
      </w:r>
      <w:r>
        <w:t xml:space="preserve">По состоянию на 19 августа Мосгосэкспертиза выдала 3 тыс. 401 заключение по объектам строительства. Из них 3 тыс. 162 являются положительными, а 239 - отрицательными. В основной своей массе процент отрицательных заключений уменьшился. В последнее время мы отмечаем положительную динамику: качество проектной документации растет как у государственных заказчиков, так и у инвесторов. Например, по прошлому году отрицательным выходило в среднем каждое пятое заключение, в этом - уже каждое 14-е. То есть, проектные институты с требованиями, которые к ним предъявляются, и с теми задачами, которые ставятся, стали справляться лучше, работа Стройкомплекса вышла на новый уровень.</w:t>
      </w:r>
    </w:p>
    <w:p>
      <w:pPr>
        <w:pStyle w:val="BodyText"/>
      </w:pPr>
      <w:r>
        <w:t xml:space="preserve">Е.К.: Валерий Владимирович, вы говорите, что скорость обработки документации выросла в том числе и за счет ее перевода в электронный вид. А как проектировщики и заказчики относятся к BIM-технологии? Были ли в этом году выданы заключения по проектам в BIM-формате?</w:t>
      </w:r>
    </w:p>
    <w:p>
      <w:pPr>
        <w:pStyle w:val="BodyText"/>
      </w:pPr>
      <w:r>
        <w:rPr>
          <w:bCs/>
          <w:b/>
        </w:rPr>
        <w:t xml:space="preserve">В.Л.:</w:t>
      </w:r>
      <w:r>
        <w:t xml:space="preserve"> </w:t>
      </w:r>
      <w:r>
        <w:t xml:space="preserve">За 2016 г. экспертизу прошли уже два проекта, выполненных с применением BIM-технологий. Это второй этап строительства жилого комплекса на ул. Сельскохозяйственная от ПАО «Группа компаний «ПИК» и культурно–досуговый центр в районе Строгино на месте снесенного кинотеатра «Таджикистан», финансируемый из городского бюджета. Оба проекта вышли с положительными заключениями значительно раньше планового срока. Также еще два проекта готовятся поступить на экспертизу. В целом, в прошлом году мы рассмотрели семь проектов в формате BIM. Вообще, работа с BIM пока имеет свои нюансы. Во-первых, еще не принят национальный BIM-стандарт, до сих пор не внесены соответствующие требования в федеральные нормативные акты и официально не определены правила подачи документации, разработанной с использованием BIM. Это создает некоторые временные сложности.</w:t>
      </w:r>
    </w:p>
    <w:p>
      <w:pPr>
        <w:pStyle w:val="BodyText"/>
      </w:pPr>
      <w:r>
        <w:t xml:space="preserve">Однако нужно четко понимать, что технологии информационного моделирования имеют огромное количество преимуществ. Например, BIM позволяет снизить количество мелких нестыковок, автоматически проверяя на соответствие базовым строительным нормам и выверяя соответствие всех разделов проектной документации друг другу. В части экспертизы это дает значительное сокращение сроков: по нашей статистике, проекты в BIM проходят экспертизу на несколько дней раньше плановой даты. И далее по цепочке - сокращение сроков и удешевление проекта на всех этапах. В итоге, при повсеместном применении технологии, это даст ощутимый положительный эффект.</w:t>
      </w:r>
    </w:p>
    <w:p>
      <w:pPr>
        <w:pStyle w:val="BodyText"/>
      </w:pPr>
      <w:r>
        <w:t xml:space="preserve">Поэтому мы с большим энтузиазмом воспринимаем решение мэра Москвы С.Собянина о выделении финансирования на внедрение BIM для Москвы в качестве «пилотного» региона. Сейчас уже разработан и согласовывается план по внедрению к 2019 г. («План по обеспечению к 2019 г. готовности комплекса градостроительной политики и строительства Москвы к использованию технологий информационного моделирования на всем жизненном цикле объектов капитального строительства»), гармонизированный с планом внедрения BIM, разработанным Минстроем России. Мы надеемся, что меры, включенные в него, помогут простимулировать отрасль максимально оперативно переходить на технологии информационного моделирования, что станет показательным прецедентом для всего российского стройкомплекса.</w:t>
      </w:r>
    </w:p>
    <w:p>
      <w:pPr>
        <w:pStyle w:val="BodyText"/>
      </w:pPr>
      <w:r>
        <w:t xml:space="preserve">Е.К.: Валерий Владимирович, какие знаковые объекты социальной, спортивной, транспортной инфраструктуры уже прошли экспертизу в 2016 г.?</w:t>
      </w:r>
    </w:p>
    <w:p>
      <w:pPr>
        <w:pStyle w:val="BodyText"/>
      </w:pPr>
      <w:r>
        <w:rPr>
          <w:bCs/>
          <w:b/>
        </w:rPr>
        <w:t xml:space="preserve">В.Л.:</w:t>
      </w:r>
      <w:r>
        <w:t xml:space="preserve"> </w:t>
      </w:r>
      <w:r>
        <w:t xml:space="preserve">В этом году в части, например, спортивной инфраструктуры хотелось бы выделить объекты, готовящиеся к открытию к ЧМ-2018 по футболу, в частности, в олимпийском комплексе «Лужники». В начале года положительное заключение получили проекты реконструкции нескольких тренировочных полей и главных кассовых павильонов. Также Мосгосэкспертизой согласованы такие спортивные объекты, как футбольное поле «Спортивного комплекса Олимпийской деревни-80», спортивный комплекс с тренировочным тиром в районе Митино, стадион «Открытие Арена» (согласование проектов внутриквартальных проездов у стадиона) и стадион «Динамо» (согласован проект входной группы). Также, относительно социальной инфраструктуры, в этом году была согласована, например, документация для выполнения работ по капитальному ремонту лечебного корпуса «Травма-1» Городской клинической больницы №67, корпуса №2 Московского клинического научно-практического центра (МКНЦ) департамента здравоохранения Москвы» и корпуса 33 ГБУЗ «ГКБ им. С.Боткина».</w:t>
      </w:r>
    </w:p>
    <w:p>
      <w:pPr>
        <w:pStyle w:val="BodyText"/>
      </w:pPr>
      <w:r>
        <w:t xml:space="preserve">Об объектах транспортной инфраструктуры можно говорить действительно долго, это огромный сегмент работы. С начала года поэтапно проходят согласование объекты метрополитена - всего за 2016 г. на рассмотрение поступили 95 комплектов проектной документации для строительства метро, 73 уже получили положительные заключения. Это, например, проекты подготовки территории и перекладки инженерных коммуникаций для строительства новых участков Третьего пересадочного контура (согласованы проекты подготовки территории Юго-Западного участка ТПК), Калининско-Солнцевской, Люблинско-Дмитровской линий. Также с начала года активно ведется работа по объектам Московского центрального кольца (МЦК), причем проектная документация разработана очень кропотливо: по ТПУ на МЦК (в частности, «Волоколамская», «Коптево», «Войковская», «Николаевская», «Соколиная гора») объекты специально проходили согласование сначала по результатам инженерных изысканий. В отдельный этап эта часть работы выделяется не всегда - часто проекты сразу рассматриваются и с результатами инженерных изысканий, и с собственно проектной документацией.</w:t>
      </w:r>
    </w:p>
    <w:p>
      <w:pPr>
        <w:pStyle w:val="BodyText"/>
      </w:pPr>
      <w:r>
        <w:t xml:space="preserve">В случае с МЦК каждый проект проходит поэтапно, чтобы максимально выверить каждое проектное решение. В этой связи хорошим примером могут служить уже согласованные проекты строительства в составе транспортно-пересадочных узлов «Сити», «Хорошево», «Шелепиха», «Варшавское шоссе» и «Новохохловская», выполненные на очень высоком уровне. И, разумеется, значительное внимание уделяется дорожному строительству: помимо огромного количества проектов улиц местного значения, положительные заключения выданы по проектам участков улично-дорожной сети для ТПУ «Волгоградская», «Николаевская», «Волоколамская», «ЗИЛ» и, например, такому знаковому для города объекту, как корректировка по проекту транспортной развязки МКАД с Ленинским проспектом.</w:t>
      </w:r>
    </w:p>
    <w:p>
      <w:pPr>
        <w:pStyle w:val="BodyText"/>
      </w:pPr>
      <w:r>
        <w:t xml:space="preserve">Е.К.: Близится День знаний. Какие наиболее интересные объекты образования с начала года получили положительные заключения? Какова статистика по работе с такими объектами?</w:t>
      </w:r>
    </w:p>
    <w:p>
      <w:pPr>
        <w:pStyle w:val="BodyText"/>
      </w:pPr>
      <w:r>
        <w:rPr>
          <w:bCs/>
          <w:b/>
        </w:rPr>
        <w:t xml:space="preserve">В.Л.:</w:t>
      </w:r>
      <w:r>
        <w:t xml:space="preserve"> </w:t>
      </w:r>
      <w:r>
        <w:t xml:space="preserve">В этом году положительное заключение Мосгосэкспертизы получили 42 комплекта проектной документации по объектам образования. Среди них 10 - это ДОУ вместимостью от 125 до 350 мест, несколько из них возводятся на месте устаревших и потому снесенных детских садов. Еще восемь - это блоки начальных классов и школы в разных округах Москвы, в том числе в «новой» Москве. Большой процент составляют проекты капитального ремонта школ и детских садов: положительные заключения получили 18 проектов. Причем, учитывая, что большинство из них проходили в начале года, и работы на них завершены, то уже 1 сентября юные москвичи в Бутырском районе, Бибирево, Теплом Стане, Зеленограде и многих других районах и округах столицы пойдут в совершенно преобразившиеся школы. А объекты нового строительства, которые получили положительное заключение в этом году, являются заделом для ввода в ближайшие годы - это как раз те ДОУ и школы, которые профильные руководители ежегодно торжественно открывают для дошколят и школьников Москвы.</w:t>
      </w:r>
    </w:p>
    <w:p>
      <w:pPr>
        <w:pStyle w:val="BodyText"/>
      </w:pPr>
      <w:r>
        <w:t xml:space="preserve">Ввод объектов образовательной инфраструктуры в ближайшем обозримом будущем будет очень стабильным - это одно из приоритетных направлений работы правительства Москвы и Стройкомплекса, эффект от которого виден мгновенно, ведь очереди в детские сады и школы уже снизились и продолжают сокращаться. У нас проходят проекты на 825, даже на 1,1 тыс. мест - с вводом каждой такой школы, нагрузка на социальную инфраструктуру снижается.</w:t>
      </w:r>
    </w:p>
    <w:p>
      <w:pPr>
        <w:pStyle w:val="BodyText"/>
      </w:pPr>
      <w:r>
        <w:t xml:space="preserve">Е.К.: Какие еще важные объекты проходят экспертизу в 2016 г.?</w:t>
      </w:r>
    </w:p>
    <w:p>
      <w:pPr>
        <w:pStyle w:val="BodyText"/>
      </w:pPr>
      <w:r>
        <w:rPr>
          <w:bCs/>
          <w:b/>
        </w:rPr>
        <w:t xml:space="preserve">В.Л.:</w:t>
      </w:r>
      <w:r>
        <w:t xml:space="preserve"> </w:t>
      </w:r>
      <w:r>
        <w:t xml:space="preserve">Сейчас на рассмотрении находится ряд стратегически важных объектов, которые, как мы рассчитываем, получат положительное заключение до конца 2016 г. В этом году, как я уже говорил, мы продолжаем рассмотрение проектной документации для участков Третьего пересадочного контура метро, корректировок документации для строящихся Калининско-Солнцевской и Люблинско-Дмитровской линий, а также проектов по интеграции московского метрополитена с транспортно-пересадочными узлами на МЦК. Согласования ожидают проекты по корректировкам реконструкции Калужского шоссе («Реконструкция автомобильной дороги А101 до границы с Белоруссией на участке от 20 км до 29 км в Московской области») и реконструкции Волоколамского шоссе от МКАД до Ленинградского шоссе («Этап 3.1. - Строительство разворотного съезда под МЦК с реконструкцией улично-дорожной сети для обеспечения подъезда к ТПУ «Волоколамская»).</w:t>
      </w:r>
    </w:p>
    <w:p>
      <w:pPr>
        <w:pStyle w:val="BodyText"/>
      </w:pPr>
      <w:r>
        <w:t xml:space="preserve">Кроме того, сейчас на рассмотрении находится сразу несколько проектов многофункциональных общественных центров шаговой доступности на месте бывших районных кинотеатров - среди них и достаточно известные, как кинотеатры «Будапешт» в Бибирево, «София» в Северном Измайлово и «Орбита» в Нагатинском затоне. Комплексная реконструкция зданий районных кинотеатров представляется лучшим способом создать эффективный центр притяжения в спальном районе, и успех проекта москвичи смогут оценить уже в ближайшие годы.</w:t>
      </w:r>
    </w:p>
    <w:p>
      <w:pPr>
        <w:pStyle w:val="BodyText"/>
      </w:pPr>
      <w:r>
        <w:t xml:space="preserve">Е.К.: Валерий Владимирович, какие задачи стоят перед комитетом и подведомственными организациями до конца 2016 г.? Каких показателей вы ожидаете достичь?</w:t>
      </w:r>
    </w:p>
    <w:p>
      <w:pPr>
        <w:pStyle w:val="BodyText"/>
      </w:pPr>
      <w:r>
        <w:rPr>
          <w:bCs/>
          <w:b/>
        </w:rPr>
        <w:t xml:space="preserve">В.Л.:</w:t>
      </w:r>
      <w:r>
        <w:t xml:space="preserve"> </w:t>
      </w:r>
      <w:r>
        <w:t xml:space="preserve">Уже сейчас можно говорить, что успех прошлого года мы сохраним. Так, за этот год мы уже выдали 3 тыс. 401 экспертное заключение, тогда как за весь прошлый год было выдано 2 тыс. 110 - разница в объемах работ очевидна. И в целом, я хотел бы подчеркнуть, что наш основной, самый важный показатель не количественный, а качественный: безопасность, надежность и долговечность столичного строительства на благо Москвы и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http://exp.mos.ru/presscenter/article/detail/3638851.html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exp.mos.ru" TargetMode="External" /><Relationship Type="http://schemas.openxmlformats.org/officeDocument/2006/relationships/hyperlink" Id="rId23" Target="http://exp.mos.ru/presscenter/article/detail/3638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exp.mos.ru" TargetMode="External" /><Relationship Type="http://schemas.openxmlformats.org/officeDocument/2006/relationships/hyperlink" Id="rId23" Target="http://exp.mos.ru/presscenter/article/detail/3638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2025-07-18T15:01:21Z</dcterms:created>
  <dcterms:modified xsi:type="dcterms:W3CDTF">2025-07-18T15:01:21Z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