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4c70c9141cefee64ceac25bf5b4407a81b5d56"/>
    <w:p>
      <w:pPr>
        <w:pStyle w:val="Heading3"/>
      </w:pPr>
      <w:r>
        <w:t xml:space="preserve">«Коммерсантъ»: дискуссия о замене государственной экспертизы страхованием продолжается</w:t>
      </w:r>
    </w:p>
    <w:p>
      <w:pPr>
        <w:pStyle w:val="FirstParagraph"/>
      </w:pPr>
      <w:r>
        <w:t xml:space="preserve">01.07.2016</w:t>
      </w:r>
    </w:p>
    <w:p>
      <w:pPr>
        <w:pStyle w:val="BodyText"/>
      </w:pPr>
      <w:hyperlink r:id="rId20">
        <w:r>
          <w:rPr>
            <w:rStyle w:val="Hyperlink"/>
          </w:rPr>
          <w:t xml:space="preserve">Материал</w:t>
        </w:r>
      </w:hyperlink>
      <w:r>
        <w:t xml:space="preserve"> </w:t>
      </w:r>
      <w:r>
        <w:t xml:space="preserve">газеты «Коммерсантъ» от 01.07.2016</w:t>
      </w:r>
    </w:p>
    <w:p>
      <w:pPr>
        <w:pStyle w:val="BodyText"/>
      </w:pPr>
      <w:r>
        <w:rPr>
          <w:bCs/>
          <w:b/>
        </w:rPr>
        <w:t xml:space="preserve">«Открытое правительство» продолжает работу по подготовке масштабной реформы замены госэкспертиз в капитальном строительстве на страхование рисков. Как стало известно «Ъ», Михаил Абызов провел второе совещание по теме, где была представлена обновленная концепция реформы. Теперь предлагается отказаться от обязательного страхования и дать владельцам объектов выбор — покупка страховки или согласование проекта у экспертов. Последние рисуют апокалиптические картины в случае перехода функций согласования по капитальным объектам к страховщикам.</w:t>
      </w:r>
    </w:p>
    <w:p>
      <w:pPr>
        <w:pStyle w:val="BodyText"/>
      </w:pPr>
      <w:r>
        <w:t xml:space="preserve">Как стало известно «Ъ», в рамках «Открытого правительства» под руководством Михаила Абызова прошло второе за две недели совещание о замене страхованием ряда госэкспертиз при капитальном строительстве. Инициаторы идеи — промышленники из РСПП, которых не устраивали сроки согласования проектов у госэкспертов, доходящие до полутора-двух лет. Оформителем идеи выступил СОГАЗ (см. «Ъ» от 22 июня).</w:t>
      </w:r>
    </w:p>
    <w:p>
      <w:pPr>
        <w:pStyle w:val="BodyText"/>
      </w:pPr>
      <w:r>
        <w:t xml:space="preserve">На этот раз на совещании 28 июня был представлен проект «Концепции перехода от экспертизы проектной документации, инженерных изысканий, экологической экспертизы и экспертизы промышленной безопасности к страхованию рисков». Главное отличие этого документа от предыдущих предложений СОГАЗа — в отказе от обязательности страхования, вместо этого владельцам капитальных объектов предложат выбор между согласованием проекта у экспертов и страхованием рисков. При этом участники эксперимента получат «возможность отступления от требований техрегламентов и требований промбезопасности» при заключении договора страхования, но представляемые страховщику документы «должны содержать сведения о результатах оценки риска аварии на объекте».</w:t>
      </w:r>
    </w:p>
    <w:p>
      <w:pPr>
        <w:pStyle w:val="BodyText"/>
      </w:pPr>
      <w:r>
        <w:t xml:space="preserve">В «Открытом правительстве» подтвердили факт совещания и обсуждение альтернативных для застройщика вариантов экспертизы или страховки. В Главгосэкспертизе отказались комментировать итоги совещания, но напомнили, что отказ от экспертизы считают опасным. «В более 50% случаев проектная документация по опасным производственным объектам до госэкспертизы содержит технические решения, реализация которых может привести к риску возникновения техногенных катастроф», — подчеркивают там. При авариях на особо опасных и сложных объектах ущерб, по оценкам Главгосэкспертизы, может составить 100-300 млн руб., на НПЗ — 400-830 млн руб., на морских буровых платформах — до 1,45 млрд руб. В Москомэкспертизе предостерегают от разрешения отступать от требований техрегламентов при наличии страховки. «Требования техрегламентов — это минимальный норматив, за чертой которого уже нет никаких гарантий безопасности», — говорят там.</w:t>
      </w:r>
    </w:p>
    <w:p>
      <w:pPr>
        <w:pStyle w:val="BodyText"/>
      </w:pPr>
      <w:r>
        <w:t xml:space="preserve">Критики проекта указывают и на то, что страховщикам для оформления предстраховой экспертизы в любом случае придется обращаться к тем же экспертам, что сейчас оценивают риски капитальных объектов. «Не факт, что срок согласования проектов в этом случае существенно снизится, — говорит собеседник «Ъ», — а стоимость работы экспертов будет заложена в тарифную ставку страховщика».</w:t>
      </w:r>
    </w:p>
    <w:p>
      <w:pPr>
        <w:pStyle w:val="BodyText"/>
      </w:pPr>
      <w:r>
        <w:rPr>
          <w:bCs/>
          <w:b/>
        </w:rPr>
        <w:t xml:space="preserve">Справочно</w:t>
      </w:r>
    </w:p>
    <w:p>
      <w:pPr>
        <w:pStyle w:val="BodyText"/>
      </w:pPr>
      <w:r>
        <w:t xml:space="preserve">Ранее газета «Коммерсантъ» уже писала о готовящейся реформе. По мнению РСПП, отказ от госэкспертизы и переход к страхованию рисков позволит ускорить процесс согласования и сэкономить средства. Однако в экспертном сообществе придерживаются иной точки зрения. Отмена обязательной экспертизы может привести к возникновению "фатальных последствий", заявляют в Главгосэкспертизе. В Москомэкспертизе также считают, что замена госэкспертизы страхованием станет отказом от безопасного строительства. Кроме того, расходы компаний на экспертизу составляют примерно 0,5% от средней сметной стоимости проекта. Эксперты предупреждают, что стоимость страхования может значительно превысить расходы на проведение экспертизы (подробнее – в</w:t>
      </w:r>
      <w:r>
        <w:t xml:space="preserve"> </w:t>
      </w:r>
      <w:hyperlink r:id="rId21">
        <w:r>
          <w:rPr>
            <w:rStyle w:val="Hyperlink"/>
          </w:rPr>
          <w:t xml:space="preserve">материале</w:t>
        </w:r>
      </w:hyperlink>
      <w:r>
        <w:t xml:space="preserve"> </w:t>
      </w:r>
      <w:r>
        <w:t xml:space="preserve">газеты «Коммерсантъ» от 22.06.16).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http://exp.mos.ru/presscenter/article/detail/3263606.html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exp.mos.ru" TargetMode="External" /><Relationship Type="http://schemas.openxmlformats.org/officeDocument/2006/relationships/hyperlink" Id="rId22" Target="http://exp.mos.ru/presscenter/article/detail/3263606.html" TargetMode="External" /><Relationship Type="http://schemas.openxmlformats.org/officeDocument/2006/relationships/hyperlink" Id="rId20" Target="http://kommersant.ru/doc/3026300" TargetMode="External" /><Relationship Type="http://schemas.openxmlformats.org/officeDocument/2006/relationships/hyperlink" Id="rId21" Target="http://www.kommersant.ru/doc/30189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exp.mos.ru" TargetMode="External" /><Relationship Type="http://schemas.openxmlformats.org/officeDocument/2006/relationships/hyperlink" Id="rId22" Target="http://exp.mos.ru/presscenter/article/detail/3263606.html" TargetMode="External" /><Relationship Type="http://schemas.openxmlformats.org/officeDocument/2006/relationships/hyperlink" Id="rId20" Target="http://kommersant.ru/doc/3026300" TargetMode="External" /><Relationship Type="http://schemas.openxmlformats.org/officeDocument/2006/relationships/hyperlink" Id="rId21" Target="http://www.kommersant.ru/doc/30189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2025-07-18T14:59:43Z</dcterms:created>
  <dcterms:modified xsi:type="dcterms:W3CDTF">2025-07-18T14:59:43Z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