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7d3f257df0658f708d5828650700700180cb9"/>
    <w:p>
      <w:pPr>
        <w:pStyle w:val="Heading3"/>
      </w:pPr>
      <w:r>
        <w:t xml:space="preserve">Интервью А.И. Яковлевой журналу «Инженерные сооружения»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– по ссылке:</w:t>
      </w:r>
      <w:r>
        <w:t xml:space="preserve"> </w:t>
      </w:r>
      <w:hyperlink r:id="rId20">
        <w:r>
          <w:rPr>
            <w:rStyle w:val="Hyperlink"/>
          </w:rPr>
          <w:t xml:space="preserve">https://mosinzhproekt.ru/wp-content/uploads/2023/05/is_02-maket_sajt.pdf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http://exp.mos.ru/presscenter/article/detail/11615273.html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615273.html" TargetMode="External" /><Relationship Type="http://schemas.openxmlformats.org/officeDocument/2006/relationships/hyperlink" Id="rId20" Target="https://mosinzhproekt.ru/wp-content/uploads/2023/05/is_02-maket_saj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615273.html" TargetMode="External" /><Relationship Type="http://schemas.openxmlformats.org/officeDocument/2006/relationships/hyperlink" Id="rId20" Target="https://mosinzhproekt.ru/wp-content/uploads/2023/05/is_02-maket_saj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2025-08-03T22:52:51Z</dcterms:created>
  <dcterms:modified xsi:type="dcterms:W3CDTF">2025-08-03T22:52:51Z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