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99d9193acef40ee2c202a5810dcf6af951283f"/>
    <w:p>
      <w:pPr>
        <w:pStyle w:val="Heading3"/>
      </w:pPr>
      <w:r>
        <w:t xml:space="preserve">Анна Яковлева: «Эксперты никогда не пренебрегают профессиональным протоколом»</w:t>
      </w:r>
    </w:p>
    <w:p>
      <w:pPr>
        <w:pStyle w:val="FirstParagraph"/>
      </w:pPr>
      <w:r>
        <w:t xml:space="preserve">28.12.2022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подробная информация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https://voms.ru/articles/anna-yakovleva-eksperty-nikogda-ne-prenebregayut-professionalnym-protokolom/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http://exp.mos.ru/presscenter/article/detail/11332584.html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1332584.html" TargetMode="External" /><Relationship Type="http://schemas.openxmlformats.org/officeDocument/2006/relationships/hyperlink" Id="rId20" Target="https://voms.ru/articles/anna-yakovleva-eksperty-nikogda-ne-prenebregayut-professionalnym-protokol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1332584.html" TargetMode="External" /><Relationship Type="http://schemas.openxmlformats.org/officeDocument/2006/relationships/hyperlink" Id="rId20" Target="https://voms.ru/articles/anna-yakovleva-eksperty-nikogda-ne-prenebregayut-professionalnym-protokol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2025-07-11T11:48:26Z</dcterms:created>
  <dcterms:modified xsi:type="dcterms:W3CDTF">2025-07-11T11:48:26Z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