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ffb05b3fb29a5c0d264d018342057bd2f03db"/>
    <w:p>
      <w:pPr>
        <w:pStyle w:val="Heading3"/>
      </w:pPr>
      <w:r>
        <w:t xml:space="preserve">Московская перспектива: Стандарты качества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подробная информация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https://www.mperspektiva.ru/topics/standarty-kachestva/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http://exp.mos.ru/presscenter/article/detail/10509357.html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0509357.html" TargetMode="External" /><Relationship Type="http://schemas.openxmlformats.org/officeDocument/2006/relationships/hyperlink" Id="rId20" Target="https://www.mperspektiva.ru/topics/standarty-kachestv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0509357.html" TargetMode="External" /><Relationship Type="http://schemas.openxmlformats.org/officeDocument/2006/relationships/hyperlink" Id="rId20" Target="https://www.mperspektiva.ru/topics/standarty-kachestv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2025-07-10T04:01:56Z</dcterms:created>
  <dcterms:modified xsi:type="dcterms:W3CDTF">2025-07-10T04:01:56Z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